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23" w:rsidRPr="00FE3923" w:rsidRDefault="00863021" w:rsidP="002C6BF6">
      <w:pPr>
        <w:jc w:val="both"/>
        <w:rPr>
          <w:b/>
        </w:rPr>
      </w:pPr>
      <w:r>
        <w:rPr>
          <w:b/>
        </w:rPr>
        <w:t>Kypsyysnäyteohje</w:t>
      </w:r>
    </w:p>
    <w:p w:rsidR="005E5825" w:rsidRPr="00DA341A" w:rsidRDefault="00C42878" w:rsidP="002C6BF6">
      <w:pPr>
        <w:jc w:val="both"/>
      </w:pPr>
      <w:r w:rsidRPr="00DA341A">
        <w:t>T</w:t>
      </w:r>
      <w:r w:rsidR="00FE3923" w:rsidRPr="00DA341A">
        <w:t xml:space="preserve">arkista, </w:t>
      </w:r>
      <w:r w:rsidR="005E5825" w:rsidRPr="00DA341A">
        <w:t xml:space="preserve">että </w:t>
      </w:r>
      <w:r w:rsidR="00192552">
        <w:t>kypsyysnäytteenä tarkistettava tiivistelmä</w:t>
      </w:r>
      <w:r w:rsidR="00192552" w:rsidRPr="00DA341A">
        <w:t xml:space="preserve"> </w:t>
      </w:r>
      <w:r w:rsidR="005E5825" w:rsidRPr="00DA341A">
        <w:t>täyttää seuraavat vaatimukset</w:t>
      </w:r>
      <w:r w:rsidR="00BF101A" w:rsidRPr="00DA341A">
        <w:t>.</w:t>
      </w:r>
      <w:r w:rsidR="005E5825" w:rsidRPr="00DA341A">
        <w:t xml:space="preserve"> </w:t>
      </w:r>
      <w:r w:rsidR="00653BF4">
        <w:t xml:space="preserve">Mikäli tarvitset kertausta tiivistelmän laadinnassa, tutustu </w:t>
      </w:r>
      <w:proofErr w:type="spellStart"/>
      <w:r w:rsidR="00653BF4">
        <w:t>Kielijelpin</w:t>
      </w:r>
      <w:proofErr w:type="spellEnd"/>
      <w:r w:rsidR="00653BF4">
        <w:t xml:space="preserve"> ohjeisiin (</w:t>
      </w:r>
      <w:hyperlink r:id="rId5" w:history="1">
        <w:r w:rsidR="00653BF4" w:rsidRPr="00653BF4">
          <w:rPr>
            <w:rStyle w:val="Hyperlink"/>
          </w:rPr>
          <w:t>http://www.kielijelppi.fi/ kirjoitusviestinta/kypsyysnayte</w:t>
        </w:r>
      </w:hyperlink>
      <w:r w:rsidR="00653BF4">
        <w:t xml:space="preserve">). </w:t>
      </w:r>
      <w:r w:rsidR="00C170A4">
        <w:t>Kielenhuollon ohjei</w:t>
      </w:r>
      <w:r w:rsidR="00A3704B">
        <w:t xml:space="preserve">ta ja suosituksia on koottu muun muassa </w:t>
      </w:r>
      <w:r w:rsidR="00C170A4">
        <w:t>Kotimaisten kielten keskuksen sivustolle (</w:t>
      </w:r>
      <w:hyperlink r:id="rId6" w:history="1">
        <w:r w:rsidR="00C170A4" w:rsidRPr="00A3704B">
          <w:rPr>
            <w:rStyle w:val="Hyperlink"/>
          </w:rPr>
          <w:t>http://www.kotus.fi/index.phtml?s=297</w:t>
        </w:r>
      </w:hyperlink>
      <w:r w:rsidR="00C170A4">
        <w:t>).</w:t>
      </w:r>
    </w:p>
    <w:p w:rsidR="00A3704B" w:rsidRDefault="00863021" w:rsidP="002C6BF6">
      <w:pPr>
        <w:jc w:val="both"/>
      </w:pPr>
      <w:r>
        <w:t>Tutkielman</w:t>
      </w:r>
      <w:r w:rsidR="007853DB">
        <w:t xml:space="preserve"> </w:t>
      </w:r>
      <w:r w:rsidR="00C61F24" w:rsidRPr="00DA341A">
        <w:t>tiivistelmästä on käytävä se</w:t>
      </w:r>
      <w:r w:rsidR="005E5825" w:rsidRPr="00DA341A">
        <w:t>lväsanaisesti ilmi a) tutkielman</w:t>
      </w:r>
      <w:r w:rsidR="00E54F3E">
        <w:t xml:space="preserve"> lähtökohdat</w:t>
      </w:r>
      <w:r w:rsidR="00192552">
        <w:t xml:space="preserve"> </w:t>
      </w:r>
      <w:r w:rsidR="00C61F24" w:rsidRPr="00DA341A">
        <w:t xml:space="preserve">ja b) </w:t>
      </w:r>
      <w:r w:rsidR="005E5825" w:rsidRPr="00DA341A">
        <w:t>tutkielman</w:t>
      </w:r>
      <w:r w:rsidR="00C61F24" w:rsidRPr="00DA341A">
        <w:t xml:space="preserve"> keskeinen sisältö. </w:t>
      </w:r>
      <w:r w:rsidR="005E5825" w:rsidRPr="00DA341A">
        <w:t>L</w:t>
      </w:r>
      <w:r w:rsidR="00C61F24" w:rsidRPr="00DA341A">
        <w:t>ä</w:t>
      </w:r>
      <w:r w:rsidR="00BF101A" w:rsidRPr="00DA341A">
        <w:t xml:space="preserve">htökohtina on mainittava </w:t>
      </w:r>
      <w:r w:rsidR="00192552">
        <w:t>tutkielman aihe(piiri) ja tavoite</w:t>
      </w:r>
      <w:r w:rsidR="00A3704B">
        <w:t xml:space="preserve"> eli tutkimuskysymys</w:t>
      </w:r>
      <w:r w:rsidR="00192552">
        <w:t xml:space="preserve">. </w:t>
      </w:r>
      <w:bookmarkStart w:id="0" w:name="_GoBack"/>
      <w:bookmarkEnd w:id="0"/>
      <w:r w:rsidR="00FE3923" w:rsidRPr="00DA341A">
        <w:t xml:space="preserve">Tutkielman keskeistä sisältöä kuvattaessa ei pidä mennä yksityiskohtiin </w:t>
      </w:r>
      <w:r w:rsidR="002C6BF6">
        <w:t xml:space="preserve">(esim. todistaa jotakin) </w:t>
      </w:r>
      <w:r w:rsidR="00FE3923" w:rsidRPr="00DA341A">
        <w:t xml:space="preserve">eikä lähdekirjallisuuteen tule viitata. </w:t>
      </w:r>
      <w:r w:rsidR="00840624">
        <w:t xml:space="preserve">Sen sijaan </w:t>
      </w:r>
      <w:r w:rsidR="002C6BF6">
        <w:t>tutkielma</w:t>
      </w:r>
      <w:r w:rsidR="00840624">
        <w:t xml:space="preserve">n päälukuihin on </w:t>
      </w:r>
      <w:r w:rsidR="002C6BF6">
        <w:t>suotavaa</w:t>
      </w:r>
      <w:r w:rsidR="00840624">
        <w:t xml:space="preserve"> viitata, jotta lukija saa yleiskäsityksen </w:t>
      </w:r>
      <w:r w:rsidR="002C6BF6">
        <w:t>työn</w:t>
      </w:r>
      <w:r w:rsidR="00840624">
        <w:t xml:space="preserve"> rakenteesta. </w:t>
      </w:r>
      <w:r w:rsidR="002C6BF6">
        <w:t>Muista lisäksi, että t</w:t>
      </w:r>
      <w:r w:rsidR="00FE3923" w:rsidRPr="00DA341A">
        <w:t>iivistelmän on vast</w:t>
      </w:r>
      <w:r w:rsidR="00073518">
        <w:t>attava tutkielman todellisuutta</w:t>
      </w:r>
      <w:r w:rsidR="002C6BF6">
        <w:t>: älä esitä tiivistelmässä mitään sellaista, mitä pääteksti ei oikeuta</w:t>
      </w:r>
      <w:r w:rsidR="00073518">
        <w:t xml:space="preserve">. </w:t>
      </w:r>
      <w:r>
        <w:t>Tiivistelmä laaditaan tiivistelmälomakkeelle.</w:t>
      </w:r>
    </w:p>
    <w:p w:rsidR="00863021" w:rsidRDefault="00840624" w:rsidP="002C6BF6">
      <w:pPr>
        <w:jc w:val="both"/>
      </w:pPr>
      <w:r>
        <w:t>Tiivistelmässä kannattaa edetä seuraavan kaavan mukaisesti:</w:t>
      </w:r>
    </w:p>
    <w:p w:rsidR="00863021" w:rsidRDefault="00A3704B" w:rsidP="00863021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tutkimusaihe ja</w:t>
      </w:r>
      <w:r w:rsidRPr="00A3704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-</w:t>
      </w:r>
      <w:r w:rsidRPr="00A3704B">
        <w:rPr>
          <w:rFonts w:asciiTheme="minorHAnsi" w:hAnsiTheme="minorHAnsi"/>
          <w:sz w:val="22"/>
          <w:szCs w:val="22"/>
        </w:rPr>
        <w:t>tavoite</w:t>
      </w:r>
      <w:r w:rsidR="00840624">
        <w:rPr>
          <w:rFonts w:asciiTheme="minorHAnsi" w:hAnsiTheme="minorHAnsi"/>
          <w:sz w:val="22"/>
          <w:szCs w:val="22"/>
        </w:rPr>
        <w:t xml:space="preserve"> (1 kappale)</w:t>
      </w:r>
    </w:p>
    <w:p w:rsidR="00863021" w:rsidRDefault="00840624" w:rsidP="00863021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työn tausta</w:t>
      </w:r>
      <w:r w:rsidR="003D2CBB">
        <w:rPr>
          <w:rFonts w:asciiTheme="minorHAnsi" w:hAnsiTheme="minorHAnsi"/>
          <w:sz w:val="22"/>
          <w:szCs w:val="22"/>
        </w:rPr>
        <w:t xml:space="preserve"> tai viitekehys, esimerkiksi ydinkäsitteet</w:t>
      </w:r>
      <w:r>
        <w:rPr>
          <w:rFonts w:asciiTheme="minorHAnsi" w:hAnsiTheme="minorHAnsi"/>
          <w:sz w:val="22"/>
          <w:szCs w:val="22"/>
        </w:rPr>
        <w:t xml:space="preserve"> (1 kappale)</w:t>
      </w:r>
    </w:p>
    <w:p w:rsidR="00863021" w:rsidRDefault="00863021" w:rsidP="00863021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käytetyt tutkimusmenetelmät (kohta 3 vain, jos relevantti tutkielman kannalta)</w:t>
      </w:r>
    </w:p>
    <w:p w:rsidR="00863021" w:rsidRDefault="00A3704B" w:rsidP="00863021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työn keskeinen anti </w:t>
      </w:r>
      <w:r w:rsidR="00863021">
        <w:rPr>
          <w:rFonts w:asciiTheme="minorHAnsi" w:hAnsiTheme="minorHAnsi"/>
          <w:sz w:val="22"/>
          <w:szCs w:val="22"/>
        </w:rPr>
        <w:t>/ tutkimustulokset</w:t>
      </w:r>
      <w:r w:rsidR="00840624">
        <w:rPr>
          <w:rFonts w:asciiTheme="minorHAnsi" w:hAnsiTheme="minorHAnsi"/>
          <w:sz w:val="22"/>
          <w:szCs w:val="22"/>
        </w:rPr>
        <w:t xml:space="preserve"> </w:t>
      </w:r>
    </w:p>
    <w:p w:rsidR="00A3704B" w:rsidRPr="00A3704B" w:rsidRDefault="000D3BD5" w:rsidP="00863021">
      <w:pPr>
        <w:pStyle w:val="NormalWeb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pohdinta: jatkotutkimuksen aiheet tai sovellusmahdollisuudet (1 kappale)</w:t>
      </w:r>
    </w:p>
    <w:p w:rsidR="00FE3923" w:rsidRDefault="00653BF4" w:rsidP="002C6BF6">
      <w:pPr>
        <w:jc w:val="both"/>
      </w:pPr>
      <w:r>
        <w:t>Yleiskielen</w:t>
      </w:r>
      <w:r w:rsidR="00D77AED" w:rsidRPr="00DA341A">
        <w:t xml:space="preserve"> normien </w:t>
      </w:r>
      <w:r w:rsidR="005160B5" w:rsidRPr="00DA341A">
        <w:t xml:space="preserve">osalta </w:t>
      </w:r>
      <w:r w:rsidR="00D77AED" w:rsidRPr="00DA341A">
        <w:t xml:space="preserve">varmista </w:t>
      </w:r>
      <w:r>
        <w:t>etenkin</w:t>
      </w:r>
      <w:r w:rsidR="005160B5" w:rsidRPr="00DA341A">
        <w:t xml:space="preserve"> </w:t>
      </w:r>
      <w:r w:rsidR="00D77AED" w:rsidRPr="00DA341A">
        <w:t xml:space="preserve">seuraavien seikkojen oikeellisuus: </w:t>
      </w:r>
      <w:r w:rsidR="005160B5" w:rsidRPr="00DA341A">
        <w:t xml:space="preserve">sanojen </w:t>
      </w:r>
      <w:r w:rsidR="00F96A78" w:rsidRPr="00DA341A">
        <w:t>yhteen ja erilleen kirjoittaminen</w:t>
      </w:r>
      <w:r w:rsidR="005160B5" w:rsidRPr="00DA341A">
        <w:t xml:space="preserve"> (esim.</w:t>
      </w:r>
      <w:r w:rsidR="00C01EFF" w:rsidRPr="00DA341A">
        <w:t xml:space="preserve"> ei </w:t>
      </w:r>
      <w:r w:rsidR="002C6BF6" w:rsidRPr="002C6BF6">
        <w:rPr>
          <w:i/>
        </w:rPr>
        <w:t>GTR malli</w:t>
      </w:r>
      <w:r w:rsidR="002C6BF6">
        <w:t xml:space="preserve"> </w:t>
      </w:r>
      <w:r w:rsidR="00C01EFF" w:rsidRPr="00DA341A">
        <w:t xml:space="preserve">vaan </w:t>
      </w:r>
      <w:r w:rsidR="002C6BF6" w:rsidRPr="002C6BF6">
        <w:rPr>
          <w:i/>
        </w:rPr>
        <w:t>GTR-malli</w:t>
      </w:r>
      <w:r w:rsidR="00C01EFF" w:rsidRPr="00DA341A">
        <w:t>)</w:t>
      </w:r>
      <w:r w:rsidR="00F96A78" w:rsidRPr="00DA341A">
        <w:t>,</w:t>
      </w:r>
      <w:r w:rsidR="00C01EFF" w:rsidRPr="00DA341A">
        <w:t xml:space="preserve"> </w:t>
      </w:r>
      <w:r w:rsidR="00D77AED" w:rsidRPr="00DA341A">
        <w:t>rinnasteisten lauseiden pilkutus, lauseenvastikkeiden pilkutus, ajatusviivan (–) ja yhdysmerki</w:t>
      </w:r>
      <w:r w:rsidR="005017F6" w:rsidRPr="00DA341A">
        <w:t xml:space="preserve">n (-) </w:t>
      </w:r>
      <w:r w:rsidR="00C01EFF" w:rsidRPr="00DA341A">
        <w:t xml:space="preserve">työnjako (esim. </w:t>
      </w:r>
      <w:proofErr w:type="spellStart"/>
      <w:r w:rsidR="002C6BF6">
        <w:rPr>
          <w:i/>
        </w:rPr>
        <w:t>Eulerin</w:t>
      </w:r>
      <w:proofErr w:type="spellEnd"/>
      <w:r w:rsidR="002C6BF6">
        <w:rPr>
          <w:i/>
        </w:rPr>
        <w:t>–</w:t>
      </w:r>
      <w:proofErr w:type="spellStart"/>
      <w:r w:rsidR="002C6BF6">
        <w:rPr>
          <w:i/>
        </w:rPr>
        <w:t>Lagrangen</w:t>
      </w:r>
      <w:proofErr w:type="spellEnd"/>
      <w:r w:rsidR="002C6BF6">
        <w:rPr>
          <w:i/>
        </w:rPr>
        <w:t xml:space="preserve"> yhtälöt</w:t>
      </w:r>
      <w:r w:rsidR="002C6BF6" w:rsidRPr="002C6BF6">
        <w:t>;</w:t>
      </w:r>
      <w:r w:rsidR="002C6BF6">
        <w:rPr>
          <w:i/>
        </w:rPr>
        <w:t xml:space="preserve"> 1906–1978</w:t>
      </w:r>
      <w:r w:rsidR="002C6BF6">
        <w:t>)</w:t>
      </w:r>
      <w:r w:rsidR="00D77AED" w:rsidRPr="00DA341A">
        <w:t xml:space="preserve">. </w:t>
      </w:r>
      <w:r w:rsidR="006D7BCE" w:rsidRPr="00DA341A">
        <w:t xml:space="preserve">Tarkista lisäksi, että </w:t>
      </w:r>
      <w:r w:rsidR="00D77AED" w:rsidRPr="00DA341A">
        <w:t xml:space="preserve">vieraskieliset termit on </w:t>
      </w:r>
      <w:r w:rsidR="00F96A78" w:rsidRPr="00DA341A">
        <w:t>suomennettu</w:t>
      </w:r>
      <w:r w:rsidR="002C6BF6">
        <w:t>.</w:t>
      </w:r>
      <w:r w:rsidR="00C74E51">
        <w:t xml:space="preserve"> Termien suomennoksia</w:t>
      </w:r>
      <w:r w:rsidR="00C170A4">
        <w:t xml:space="preserve"> </w:t>
      </w:r>
      <w:r w:rsidR="00C74E51">
        <w:t>voi</w:t>
      </w:r>
      <w:r w:rsidR="002C6BF6">
        <w:t>t</w:t>
      </w:r>
      <w:r w:rsidR="00C74E51">
        <w:t xml:space="preserve"> etsiä termisanastoista, käsikirjoista</w:t>
      </w:r>
      <w:r w:rsidR="00C170A4">
        <w:t xml:space="preserve"> ja </w:t>
      </w:r>
      <w:r w:rsidR="00C74E51">
        <w:t>oppikirjoista.</w:t>
      </w:r>
    </w:p>
    <w:p w:rsidR="000A00B9" w:rsidRDefault="000A00B9" w:rsidP="002C6BF6">
      <w:pPr>
        <w:jc w:val="both"/>
      </w:pPr>
    </w:p>
    <w:sectPr w:rsidR="000A00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26EAD"/>
    <w:multiLevelType w:val="hybridMultilevel"/>
    <w:tmpl w:val="3DE4D35A"/>
    <w:lvl w:ilvl="0" w:tplc="040B0011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66995062"/>
    <w:multiLevelType w:val="multilevel"/>
    <w:tmpl w:val="E636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528B"/>
    <w:multiLevelType w:val="hybridMultilevel"/>
    <w:tmpl w:val="1A4AD384"/>
    <w:lvl w:ilvl="0" w:tplc="8F42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24"/>
    <w:rsid w:val="00020815"/>
    <w:rsid w:val="00043945"/>
    <w:rsid w:val="00073518"/>
    <w:rsid w:val="000A00B9"/>
    <w:rsid w:val="000C0B50"/>
    <w:rsid w:val="000D3BD5"/>
    <w:rsid w:val="00192552"/>
    <w:rsid w:val="002C6BF6"/>
    <w:rsid w:val="00331927"/>
    <w:rsid w:val="003D2CBB"/>
    <w:rsid w:val="003D7118"/>
    <w:rsid w:val="005017F6"/>
    <w:rsid w:val="005160B5"/>
    <w:rsid w:val="005E5825"/>
    <w:rsid w:val="005E7F7C"/>
    <w:rsid w:val="00653BF4"/>
    <w:rsid w:val="006D7BCE"/>
    <w:rsid w:val="007853DB"/>
    <w:rsid w:val="00840624"/>
    <w:rsid w:val="00863021"/>
    <w:rsid w:val="008D6B07"/>
    <w:rsid w:val="00911A71"/>
    <w:rsid w:val="00951C7B"/>
    <w:rsid w:val="00981004"/>
    <w:rsid w:val="009C7A08"/>
    <w:rsid w:val="00A3704B"/>
    <w:rsid w:val="00A97F86"/>
    <w:rsid w:val="00AC17FC"/>
    <w:rsid w:val="00BF101A"/>
    <w:rsid w:val="00C01EFF"/>
    <w:rsid w:val="00C170A4"/>
    <w:rsid w:val="00C42878"/>
    <w:rsid w:val="00C61F24"/>
    <w:rsid w:val="00C74E51"/>
    <w:rsid w:val="00D11205"/>
    <w:rsid w:val="00D77AED"/>
    <w:rsid w:val="00DA341A"/>
    <w:rsid w:val="00E0641F"/>
    <w:rsid w:val="00E54F3E"/>
    <w:rsid w:val="00E65348"/>
    <w:rsid w:val="00EA41B9"/>
    <w:rsid w:val="00EB4CD8"/>
    <w:rsid w:val="00F216D6"/>
    <w:rsid w:val="00F825F4"/>
    <w:rsid w:val="00F96A78"/>
    <w:rsid w:val="00FE3923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5B56A-5DE1-4EF2-BF11-6C1879DD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7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01EFF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fi-F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EFF"/>
    <w:rPr>
      <w:rFonts w:ascii="Arial" w:eastAsia="Times New Roman" w:hAnsi="Arial" w:cs="Arial"/>
      <w:sz w:val="20"/>
      <w:szCs w:val="20"/>
      <w:lang w:val="en-US"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E49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C9"/>
    <w:pPr>
      <w:spacing w:after="200"/>
    </w:pPr>
    <w:rPr>
      <w:rFonts w:asciiTheme="minorHAnsi" w:eastAsiaTheme="minorHAnsi" w:hAnsiTheme="minorHAnsi" w:cstheme="minorBidi"/>
      <w:b/>
      <w:bCs/>
      <w:lang w:val="fi-FI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C9"/>
    <w:rPr>
      <w:rFonts w:ascii="Arial" w:eastAsia="Times New Roman" w:hAnsi="Arial" w:cs="Arial"/>
      <w:b/>
      <w:bCs/>
      <w:sz w:val="20"/>
      <w:szCs w:val="20"/>
      <w:lang w:val="en-US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A3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us.fi/index.phtml?s=297" TargetMode="External"/><Relationship Id="rId5" Type="http://schemas.openxmlformats.org/officeDocument/2006/relationships/hyperlink" Target="http://www.kielijelppi.fi/%20kirjoitusviestinta/kypsyysnay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Virtanen</dc:creator>
  <cp:lastModifiedBy>Sundqvist, E Inkeri</cp:lastModifiedBy>
  <cp:revision>2</cp:revision>
  <dcterms:created xsi:type="dcterms:W3CDTF">2018-02-07T11:54:00Z</dcterms:created>
  <dcterms:modified xsi:type="dcterms:W3CDTF">2018-02-07T11:54:00Z</dcterms:modified>
</cp:coreProperties>
</file>